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BE" w:rsidRPr="00F63EBE" w:rsidRDefault="00F63EBE" w:rsidP="00F63EBE">
      <w:pPr>
        <w:spacing w:after="0" w:line="240" w:lineRule="auto"/>
        <w:jc w:val="center"/>
        <w:rPr>
          <w:rFonts w:ascii="Times New Roman" w:eastAsia="Times New Roman" w:hAnsi="Times New Roman" w:cs="Times New Roman"/>
          <w:color w:val="3C3C3C"/>
          <w:sz w:val="31"/>
          <w:szCs w:val="31"/>
          <w:lang w:eastAsia="ru-RU"/>
        </w:rPr>
      </w:pPr>
      <w:r w:rsidRPr="00F63EBE">
        <w:rPr>
          <w:rFonts w:ascii="Helvetica" w:eastAsia="Times New Roman" w:hAnsi="Helvetica" w:cs="Helvetica"/>
          <w:b/>
          <w:bCs/>
          <w:color w:val="333333"/>
          <w:sz w:val="27"/>
          <w:szCs w:val="27"/>
          <w:bdr w:val="none" w:sz="0" w:space="0" w:color="auto" w:frame="1"/>
          <w:shd w:val="clear" w:color="auto" w:fill="FFFFFF"/>
          <w:lang w:eastAsia="ru-RU"/>
        </w:rPr>
        <w:t>Нормативное регулирование</w:t>
      </w:r>
    </w:p>
    <w:p w:rsidR="00F63EBE" w:rsidRPr="00F63EBE" w:rsidRDefault="00F63EBE" w:rsidP="00F63EBE">
      <w:pPr>
        <w:spacing w:after="0" w:line="240" w:lineRule="auto"/>
        <w:jc w:val="center"/>
        <w:rPr>
          <w:rFonts w:ascii="Times New Roman" w:eastAsia="Times New Roman" w:hAnsi="Times New Roman" w:cs="Times New Roman"/>
          <w:color w:val="3C3C3C"/>
          <w:sz w:val="31"/>
          <w:szCs w:val="31"/>
          <w:lang w:eastAsia="ru-RU"/>
        </w:rPr>
      </w:pPr>
      <w:r w:rsidRPr="00F63EBE">
        <w:rPr>
          <w:rFonts w:ascii="Helvetica" w:eastAsia="Times New Roman" w:hAnsi="Helvetica" w:cs="Helvetica"/>
          <w:b/>
          <w:bCs/>
          <w:color w:val="333333"/>
          <w:sz w:val="24"/>
          <w:szCs w:val="24"/>
          <w:bdr w:val="none" w:sz="0" w:space="0" w:color="auto" w:frame="1"/>
          <w:shd w:val="clear" w:color="auto" w:fill="FFFFFF"/>
          <w:lang w:eastAsia="ru-RU"/>
        </w:rPr>
        <w:t>Актуальные сведения об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w:t>
      </w:r>
    </w:p>
    <w:p w:rsidR="00F63EBE" w:rsidRPr="00F63EBE" w:rsidRDefault="00F63EBE" w:rsidP="00F63EBE">
      <w:pPr>
        <w:spacing w:after="169" w:line="240" w:lineRule="auto"/>
        <w:rPr>
          <w:rFonts w:ascii="Times New Roman" w:eastAsia="Times New Roman" w:hAnsi="Times New Roman" w:cs="Times New Roman"/>
          <w:color w:val="3C3C3C"/>
          <w:sz w:val="31"/>
          <w:szCs w:val="31"/>
          <w:lang w:eastAsia="ru-RU"/>
        </w:rPr>
      </w:pPr>
      <w:r w:rsidRPr="00F63EBE">
        <w:rPr>
          <w:rFonts w:ascii="Times New Roman" w:eastAsia="Times New Roman" w:hAnsi="Times New Roman" w:cs="Times New Roman"/>
          <w:color w:val="3C3C3C"/>
          <w:sz w:val="31"/>
          <w:szCs w:val="31"/>
          <w:lang w:eastAsia="ru-RU"/>
        </w:rPr>
        <w:t> </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В состав законодательства по обеспечению информационной безопасности включаются федеральные законы, подзаконные нормативные правовые акты федеральных органов исполнительной власти, законы и подзаконные нормативные правовые акты субъектов Российской Федерации.</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К числу наиболее значимых нормативных правовые актов в области обеспечения информационной безопасности относятся следующие законы и подзаконные акты.</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Конституция Российской Федерации содержит нормы, которые определяют правовые основы информационной безопасности: основные положения правового статуса субъектов информационных отношений, принципы информационной безопасности (законности, уважения прав, баланс интересов личности, общества и государства), конституционный статус государственных органов, обеспечивающих информационную безопасность и др.</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Например, к таким положениям относятся нормы, которые устанавливают право каждого субъекта свободно искать, получать, передавать, производить и распространять информацию любым законным способом (п.4.ст. 29).</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Times New Roman" w:eastAsia="Times New Roman" w:hAnsi="Times New Roman" w:cs="Times New Roman"/>
          <w:color w:val="3C3C3C"/>
          <w:sz w:val="31"/>
          <w:szCs w:val="31"/>
          <w:lang w:eastAsia="ru-RU"/>
        </w:rPr>
        <w:t> </w:t>
      </w:r>
    </w:p>
    <w:p w:rsidR="00F63EBE" w:rsidRPr="00F63EBE" w:rsidRDefault="00F63EBE" w:rsidP="00F63EBE">
      <w:pPr>
        <w:spacing w:after="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Это конституционное право,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(п.3.ст.55).</w:t>
      </w:r>
    </w:p>
    <w:p w:rsidR="00F63EBE" w:rsidRPr="00F63EBE" w:rsidRDefault="00F63EBE" w:rsidP="00F63EBE">
      <w:pPr>
        <w:spacing w:after="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27"/>
          <w:szCs w:val="27"/>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Конституция Российской Федерации устанавливает запрет на доступ к информации о частной жизни и передачу сообщений по линиям телефонной связи (ст.23).</w:t>
      </w:r>
    </w:p>
    <w:p w:rsidR="00F63EBE" w:rsidRPr="00F63EBE" w:rsidRDefault="00F63EBE" w:rsidP="00F63EBE">
      <w:pPr>
        <w:spacing w:after="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27"/>
          <w:szCs w:val="27"/>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Федеральный закон от 28 декабря 2010 г. N 390-ФЗ «О безопасности» (87)закрепляет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F63EBE" w:rsidRPr="00F63EBE" w:rsidRDefault="00F63EBE" w:rsidP="00F63EBE">
      <w:pPr>
        <w:spacing w:after="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27"/>
          <w:szCs w:val="27"/>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Закон определяет ключевые термины в области безопасности, которые применимы и для сферы информационной безопасности, принципы и систему безопасности, правовой статус и состав Совета Безопасности Российской Федерации.</w:t>
      </w:r>
    </w:p>
    <w:p w:rsidR="00F63EBE" w:rsidRPr="00F63EBE" w:rsidRDefault="00F63EBE" w:rsidP="00F63EBE">
      <w:pPr>
        <w:spacing w:after="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27"/>
          <w:szCs w:val="27"/>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 xml:space="preserve">Федеральный закон от 27.07.2006, г., № 149-ФЗ «Об информации, информационных технологиях и о защите информации»(88)фиксирует базовые нормы для всей системы информационного законодательства, в т.ч. правового обеспечения информационной безопасности. Они определяют основные термины и их определения, принципы правового регулирования отношений в сфере </w:t>
      </w:r>
      <w:r w:rsidRPr="00F63EBE">
        <w:rPr>
          <w:rFonts w:ascii="Helvetica" w:eastAsia="Times New Roman" w:hAnsi="Helvetica" w:cs="Helvetica"/>
          <w:color w:val="333333"/>
          <w:sz w:val="24"/>
          <w:szCs w:val="24"/>
          <w:shd w:val="clear" w:color="auto" w:fill="FFFFFF"/>
          <w:lang w:eastAsia="ru-RU"/>
        </w:rPr>
        <w:lastRenderedPageBreak/>
        <w:t>информации, информационных технологий и защиты информации (ст.3), классификацию информации по категориям доступа – общедоступную и ограниченного доступа (ст. 5), порядку ее предоставления или распространения (свободно распространяемую, обязательного предоставления или распространения, ограниченного распространения или запрещаемую для распространения вообще). Закон определяет базовые положения правового режима доступа к информации (ст.8) и его ограничения (ст.9), основные параметры правовых режимов распространения (ст.10) и документирования (ст.11) информации, информационных систем (ст.13), информационно-телекоммуникационных сетей (ст.15) и общие условия защиты информации (ст.16), информационных систем (ст.13) и использования информационных технологий, а также в общих чертах описывает ответственность за правонарушения в сфере информации, информационных технологий и защиты информации.</w:t>
      </w:r>
    </w:p>
    <w:p w:rsidR="00F63EBE" w:rsidRPr="00F63EBE" w:rsidRDefault="00F63EBE" w:rsidP="00F63EBE">
      <w:pPr>
        <w:spacing w:after="169" w:line="240" w:lineRule="auto"/>
        <w:rPr>
          <w:rFonts w:ascii="Times New Roman" w:eastAsia="Times New Roman" w:hAnsi="Times New Roman" w:cs="Times New Roman"/>
          <w:color w:val="3C3C3C"/>
          <w:sz w:val="31"/>
          <w:szCs w:val="31"/>
          <w:lang w:eastAsia="ru-RU"/>
        </w:rPr>
      </w:pPr>
      <w:r w:rsidRPr="00F63EBE">
        <w:rPr>
          <w:rFonts w:ascii="Times New Roman" w:eastAsia="Times New Roman" w:hAnsi="Times New Roman" w:cs="Times New Roman"/>
          <w:color w:val="3C3C3C"/>
          <w:sz w:val="31"/>
          <w:szCs w:val="31"/>
          <w:lang w:eastAsia="ru-RU"/>
        </w:rPr>
        <w:t> </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Федеральный закон от 21 июня 1993 № 5485-1 «О государственной тайне», Федеральные законы от 29 июля 2004 № 98-ФЗ «О коммерческой тайне» и от 27.07.2006 г. № 152-ФЗ «О персональных данных» (89, 90, 91) устанавливают правовые режимы информации ограниченного доступа, в том числе, сведений, составляющих государственную и коммерческую тайну.</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Нормы названных законов на более конкретном уровне, чем норма ст.9 закона «Об информации» регулируют формирование условий правового режима доступа к сведениям конфиденциального характера, конкретизируют правовой статус субъектов отношений, возникающих по поводу тайн и персональных данных. Именно в названных законах содержатся основные запреты, ограничения и дозволения, которые составляют правовые основания для формулировок составов информационных правонарушений, направленных на интересы личности, общества и государства в области конфиденциальности информации.</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Федеральный закон от 6 апреля 2011 г. № 63-ФЗ «Об электронной подписи» (92).Нормы названного закона определяют правовой режим технологического обеспечения защиты информации в системе базовых законов информационного законодательства. В ст. 1 этого закона определена его цель – обеспечение правовых условий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законе сформулированы функции электронной цифровой подписи: удостоверяющая, защитная и устанавливающая.</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 xml:space="preserve">Уголовный кодекс РФ </w:t>
      </w:r>
      <w:proofErr w:type="spellStart"/>
      <w:r w:rsidRPr="00F63EBE">
        <w:rPr>
          <w:rFonts w:ascii="Helvetica" w:eastAsia="Times New Roman" w:hAnsi="Helvetica" w:cs="Helvetica"/>
          <w:color w:val="333333"/>
          <w:sz w:val="24"/>
          <w:szCs w:val="24"/>
          <w:shd w:val="clear" w:color="auto" w:fill="FFFFFF"/>
          <w:lang w:eastAsia="ru-RU"/>
        </w:rPr>
        <w:t>вглаве</w:t>
      </w:r>
      <w:proofErr w:type="spellEnd"/>
      <w:r w:rsidRPr="00F63EBE">
        <w:rPr>
          <w:rFonts w:ascii="Helvetica" w:eastAsia="Times New Roman" w:hAnsi="Helvetica" w:cs="Helvetica"/>
          <w:color w:val="333333"/>
          <w:sz w:val="24"/>
          <w:szCs w:val="24"/>
          <w:shd w:val="clear" w:color="auto" w:fill="FFFFFF"/>
          <w:lang w:eastAsia="ru-RU"/>
        </w:rPr>
        <w:t xml:space="preserve"> 28 Кодекса предусматривает ответственность за совершение преступлений в сфере компьютерной информации (ст.272-275). Всего в тексте Кодекса содержится более 50 отдельных статей, устанавливающих уголовную ответственность за нарушение установленных запретов в информационной сфере.</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 xml:space="preserve">Трудовой кодекс </w:t>
      </w:r>
      <w:proofErr w:type="spellStart"/>
      <w:r w:rsidRPr="00F63EBE">
        <w:rPr>
          <w:rFonts w:ascii="Helvetica" w:eastAsia="Times New Roman" w:hAnsi="Helvetica" w:cs="Helvetica"/>
          <w:color w:val="333333"/>
          <w:sz w:val="24"/>
          <w:szCs w:val="24"/>
          <w:shd w:val="clear" w:color="auto" w:fill="FFFFFF"/>
          <w:lang w:eastAsia="ru-RU"/>
        </w:rPr>
        <w:t>РФустанавливаетправовой</w:t>
      </w:r>
      <w:proofErr w:type="spellEnd"/>
      <w:r w:rsidRPr="00F63EBE">
        <w:rPr>
          <w:rFonts w:ascii="Helvetica" w:eastAsia="Times New Roman" w:hAnsi="Helvetica" w:cs="Helvetica"/>
          <w:color w:val="333333"/>
          <w:sz w:val="24"/>
          <w:szCs w:val="24"/>
          <w:shd w:val="clear" w:color="auto" w:fill="FFFFFF"/>
          <w:lang w:eastAsia="ru-RU"/>
        </w:rPr>
        <w:t xml:space="preserve"> режим персональных данных работника, определяет общие требования по их обработке и защите, устанавливает сроки хранения таких данных и процедуру их использования. В случаях нарушения норм, регулирующих получение, обработку и защиту </w:t>
      </w:r>
      <w:r w:rsidRPr="00F63EBE">
        <w:rPr>
          <w:rFonts w:ascii="Helvetica" w:eastAsia="Times New Roman" w:hAnsi="Helvetica" w:cs="Helvetica"/>
          <w:color w:val="333333"/>
          <w:sz w:val="24"/>
          <w:szCs w:val="24"/>
          <w:shd w:val="clear" w:color="auto" w:fill="FFFFFF"/>
          <w:lang w:eastAsia="ru-RU"/>
        </w:rPr>
        <w:lastRenderedPageBreak/>
        <w:t>персональных данных работника, виновные лица привлекаются к дисциплинарной, материальной, административной, гражданско-правовой и уголовной ответственности. Трудовой кодекс РФ определяет норму об ответственности за разглашение отдельных видов тайн и персональных данных.</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proofErr w:type="spellStart"/>
      <w:r w:rsidRPr="00F63EBE">
        <w:rPr>
          <w:rFonts w:ascii="Helvetica" w:eastAsia="Times New Roman" w:hAnsi="Helvetica" w:cs="Helvetica"/>
          <w:color w:val="333333"/>
          <w:sz w:val="24"/>
          <w:szCs w:val="24"/>
          <w:shd w:val="clear" w:color="auto" w:fill="FFFFFF"/>
          <w:lang w:eastAsia="ru-RU"/>
        </w:rPr>
        <w:t>КоАП</w:t>
      </w:r>
      <w:proofErr w:type="spellEnd"/>
      <w:r w:rsidRPr="00F63EBE">
        <w:rPr>
          <w:rFonts w:ascii="Helvetica" w:eastAsia="Times New Roman" w:hAnsi="Helvetica" w:cs="Helvetica"/>
          <w:color w:val="333333"/>
          <w:sz w:val="24"/>
          <w:szCs w:val="24"/>
          <w:shd w:val="clear" w:color="auto" w:fill="FFFFFF"/>
          <w:lang w:eastAsia="ru-RU"/>
        </w:rPr>
        <w:t xml:space="preserve"> РФ в главе 13 определяет административную ответственность за правонарушения в области связи и информации посвящена отдельная глава (ст. 13.1-13.24). В него включены еще более 90 статей, в которых определяется ответственность за совершение проступков информационного характера. Так, например, устанавливается ответственность за отказ в предоставлении гражданину информации (ст. 5.39), за сокрытие или искажение экологической информации (ст. 8.5), за незаконные действия по получению и (или) распространению информации, составляющей кредитную историю (ст. 5.53).</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Имеется также массив нормативных правовых актов подзаконного характера, состоящий из большого количества документов, регулирующих отдельные направления правового обеспечения информационной безопасности.</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обмена»(93). В данном Указе устанавливается запрет подключения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к информационно-телекоммуникационным сетям международного информационного обмена. В целях защиты информации государственные органы обязаны использовать только средства защиты информации, прошедшие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Выполнение данных требований Указа в полной мере должно обеспечить защиту информации, составляющей государственную тайну.</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Приказом ФСО России от 07.08.2009 N 487утвержденоПоложение о сегменте информационно-телекоммуникационной сети Интернет(94) для федеральных органов государственной власти и органов государственной власти субъектов Российской Федерации.</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Эксплуатацию, поддержание и развитие сегмента информационно-телекоммуникационной сети Интернет для федеральных органов государственной власти и органов государственной власти субъектов Российской Федерации обеспечивает Служба специальной связи и информации ФСО России.</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В соответствии с названным нормативным правовым актом Сегмент сети Интернет – это находящаяся в ведении (эксплуатации) Федеральной службы охраны Российской Федерации (далее именуется – оператор сегмента сети Интернет) часть информационно-телекоммуникационной сети, связывающей информационные системы, информационно-телекоммуникационные сети различных государств посредством сетевых адресов информационно-телекоммуникационной сети Интернет (далее именуется – сеть Интернет).</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lastRenderedPageBreak/>
        <w:t>      </w:t>
      </w:r>
      <w:r w:rsidRPr="00F63EBE">
        <w:rPr>
          <w:rFonts w:ascii="Helvetica" w:eastAsia="Times New Roman" w:hAnsi="Helvetica" w:cs="Helvetica"/>
          <w:color w:val="333333"/>
          <w:sz w:val="24"/>
          <w:szCs w:val="24"/>
          <w:shd w:val="clear" w:color="auto" w:fill="FFFFFF"/>
          <w:lang w:eastAsia="ru-RU"/>
        </w:rPr>
        <w:t>Сегмент сети Интернет предназначен для обеспечения размещения информации о деятельности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аппаратов Конституционного Суда Российской Федерации, Верховного Суда Российской Федерации, Высшего Арбитражного Суда Российской Федерации, Генеральной прокуратуры Российской Федерации и Следственного комитета при прокуратуре Российской Федерации, федеральных органов государственной власти и органов государственной власти субъектов Российской Федерации, а также для доступа к сети Интернет должностных лиц указанных государственных органов (далее именуются – пользователи сегмента сети Интернет).</w:t>
      </w:r>
    </w:p>
    <w:p w:rsidR="00F63EBE" w:rsidRPr="00F63EBE" w:rsidRDefault="00F63EBE" w:rsidP="00F63EBE">
      <w:pPr>
        <w:spacing w:after="240" w:line="240" w:lineRule="auto"/>
        <w:rPr>
          <w:rFonts w:ascii="Times New Roman" w:eastAsia="Times New Roman" w:hAnsi="Times New Roman" w:cs="Times New Roman"/>
          <w:color w:val="3C3C3C"/>
          <w:sz w:val="31"/>
          <w:szCs w:val="31"/>
          <w:lang w:eastAsia="ru-RU"/>
        </w:rPr>
      </w:pPr>
      <w:r w:rsidRPr="00F63EBE">
        <w:rPr>
          <w:rFonts w:ascii="Times New Roman" w:eastAsia="Times New Roman" w:hAnsi="Times New Roman" w:cs="Times New Roman"/>
          <w:color w:val="3C3C3C"/>
          <w:sz w:val="31"/>
          <w:szCs w:val="31"/>
          <w:lang w:eastAsia="ru-RU"/>
        </w:rPr>
        <w:t> </w:t>
      </w:r>
    </w:p>
    <w:p w:rsidR="00F63EBE" w:rsidRPr="00F63EBE" w:rsidRDefault="00F63EBE" w:rsidP="00F63EBE">
      <w:pPr>
        <w:spacing w:after="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31"/>
          <w:szCs w:val="31"/>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Функционирование сегмента сети Интернет обеспечивается путем применения стандартных протоколов сети Интернет и регламентов обмена информацией в порядке, определяемом оператором сегмента сети Интернет.</w:t>
      </w:r>
    </w:p>
    <w:p w:rsidR="00F63EBE" w:rsidRPr="00F63EBE" w:rsidRDefault="00F63EBE" w:rsidP="00F63EBE">
      <w:pPr>
        <w:spacing w:after="0" w:line="240" w:lineRule="auto"/>
        <w:rPr>
          <w:rFonts w:ascii="Times New Roman" w:eastAsia="Times New Roman" w:hAnsi="Times New Roman" w:cs="Times New Roman"/>
          <w:color w:val="3C3C3C"/>
          <w:sz w:val="31"/>
          <w:szCs w:val="31"/>
          <w:lang w:eastAsia="ru-RU"/>
        </w:rPr>
      </w:pPr>
      <w:r w:rsidRPr="00F63EBE">
        <w:rPr>
          <w:rFonts w:ascii="Helvetica" w:eastAsia="Times New Roman" w:hAnsi="Helvetica" w:cs="Helvetica"/>
          <w:color w:val="333333"/>
          <w:sz w:val="27"/>
          <w:szCs w:val="27"/>
          <w:shd w:val="clear" w:color="auto" w:fill="FFFFFF"/>
          <w:lang w:eastAsia="ru-RU"/>
        </w:rPr>
        <w:t>      </w:t>
      </w:r>
      <w:r w:rsidRPr="00F63EBE">
        <w:rPr>
          <w:rFonts w:ascii="Helvetica" w:eastAsia="Times New Roman" w:hAnsi="Helvetica" w:cs="Helvetica"/>
          <w:color w:val="333333"/>
          <w:sz w:val="24"/>
          <w:szCs w:val="24"/>
          <w:shd w:val="clear" w:color="auto" w:fill="FFFFFF"/>
          <w:lang w:eastAsia="ru-RU"/>
        </w:rPr>
        <w:t>В российском правовом пространстве длительное время в обороте используется «служебная информация ограниченного распространения» о деятельности органов государственной власти, которая нередко упоминается в нормативных правовых актах как «служебная тайна». Постановление Правительства РФ № 1233 от 3 ноября 1994 г. «Об утверждении Положения о порядке обращения со служебной информацией ограниченного распространения в федеральных органах государственной власти» (95) определяется правовое положение информации ограниченного доступа, несмотря на то, что п.п.1 и 4 ст.9 ФЗ «Об информации» ограничение доступа к информации и, в частности, отнесение информации к сведениям, составляющим служебную тайну, устанавливаются исключительно федеральными законами. Явное несовершенство информационного законодательства и практики его применения отрицательно влияет на состояние правовой защиты интересов субъектов правоотношений. Пробел в нормативных правовых актах, устанавливающих оборот информации служебного характера, не позволяет установить запрет либо ограничения на ее использование, а вместе с этим создает ситуацию невозможности установить административную и /</w:t>
      </w:r>
    </w:p>
    <w:p w:rsidR="00815E63" w:rsidRDefault="00815E63"/>
    <w:sectPr w:rsidR="00815E63" w:rsidSect="0081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F63EBE"/>
    <w:rsid w:val="00815E63"/>
    <w:rsid w:val="008D27D4"/>
    <w:rsid w:val="00DD6402"/>
    <w:rsid w:val="00F63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E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5838942">
      <w:bodyDiv w:val="1"/>
      <w:marLeft w:val="0"/>
      <w:marRight w:val="0"/>
      <w:marTop w:val="0"/>
      <w:marBottom w:val="0"/>
      <w:divBdr>
        <w:top w:val="none" w:sz="0" w:space="0" w:color="auto"/>
        <w:left w:val="none" w:sz="0" w:space="0" w:color="auto"/>
        <w:bottom w:val="none" w:sz="0" w:space="0" w:color="auto"/>
        <w:right w:val="none" w:sz="0" w:space="0" w:color="auto"/>
      </w:divBdr>
      <w:divsChild>
        <w:div w:id="1213228369">
          <w:marLeft w:val="0"/>
          <w:marRight w:val="0"/>
          <w:marTop w:val="0"/>
          <w:marBottom w:val="0"/>
          <w:divBdr>
            <w:top w:val="none" w:sz="0" w:space="0" w:color="auto"/>
            <w:left w:val="none" w:sz="0" w:space="0" w:color="auto"/>
            <w:bottom w:val="none" w:sz="0" w:space="0" w:color="auto"/>
            <w:right w:val="none" w:sz="0" w:space="0" w:color="auto"/>
          </w:divBdr>
        </w:div>
        <w:div w:id="1898658938">
          <w:marLeft w:val="0"/>
          <w:marRight w:val="0"/>
          <w:marTop w:val="0"/>
          <w:marBottom w:val="0"/>
          <w:divBdr>
            <w:top w:val="none" w:sz="0" w:space="0" w:color="auto"/>
            <w:left w:val="none" w:sz="0" w:space="0" w:color="auto"/>
            <w:bottom w:val="none" w:sz="0" w:space="0" w:color="auto"/>
            <w:right w:val="none" w:sz="0" w:space="0" w:color="auto"/>
          </w:divBdr>
        </w:div>
        <w:div w:id="837162134">
          <w:marLeft w:val="0"/>
          <w:marRight w:val="0"/>
          <w:marTop w:val="0"/>
          <w:marBottom w:val="0"/>
          <w:divBdr>
            <w:top w:val="none" w:sz="0" w:space="0" w:color="auto"/>
            <w:left w:val="none" w:sz="0" w:space="0" w:color="auto"/>
            <w:bottom w:val="none" w:sz="0" w:space="0" w:color="auto"/>
            <w:right w:val="none" w:sz="0" w:space="0" w:color="auto"/>
          </w:divBdr>
        </w:div>
        <w:div w:id="1187064627">
          <w:marLeft w:val="0"/>
          <w:marRight w:val="0"/>
          <w:marTop w:val="0"/>
          <w:marBottom w:val="0"/>
          <w:divBdr>
            <w:top w:val="none" w:sz="0" w:space="0" w:color="auto"/>
            <w:left w:val="none" w:sz="0" w:space="0" w:color="auto"/>
            <w:bottom w:val="none" w:sz="0" w:space="0" w:color="auto"/>
            <w:right w:val="none" w:sz="0" w:space="0" w:color="auto"/>
          </w:divBdr>
        </w:div>
        <w:div w:id="1566915186">
          <w:marLeft w:val="0"/>
          <w:marRight w:val="0"/>
          <w:marTop w:val="0"/>
          <w:marBottom w:val="0"/>
          <w:divBdr>
            <w:top w:val="none" w:sz="0" w:space="0" w:color="auto"/>
            <w:left w:val="none" w:sz="0" w:space="0" w:color="auto"/>
            <w:bottom w:val="none" w:sz="0" w:space="0" w:color="auto"/>
            <w:right w:val="none" w:sz="0" w:space="0" w:color="auto"/>
          </w:divBdr>
        </w:div>
        <w:div w:id="962732319">
          <w:marLeft w:val="0"/>
          <w:marRight w:val="0"/>
          <w:marTop w:val="0"/>
          <w:marBottom w:val="0"/>
          <w:divBdr>
            <w:top w:val="none" w:sz="0" w:space="0" w:color="auto"/>
            <w:left w:val="none" w:sz="0" w:space="0" w:color="auto"/>
            <w:bottom w:val="none" w:sz="0" w:space="0" w:color="auto"/>
            <w:right w:val="none" w:sz="0" w:space="0" w:color="auto"/>
          </w:divBdr>
        </w:div>
        <w:div w:id="575743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9350</Characters>
  <Application>Microsoft Office Word</Application>
  <DocSecurity>0</DocSecurity>
  <Lines>77</Lines>
  <Paragraphs>21</Paragraphs>
  <ScaleCrop>false</ScaleCrop>
  <Company>Reanimator Extreme Edition</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cp:revision>
  <dcterms:created xsi:type="dcterms:W3CDTF">2019-06-19T10:31:00Z</dcterms:created>
  <dcterms:modified xsi:type="dcterms:W3CDTF">2019-06-19T10:31:00Z</dcterms:modified>
</cp:coreProperties>
</file>